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ab/>
        <w:tab/>
        <w:tab/>
        <w:tab/>
        <w:tab/>
        <w:tab/>
        <w:tab/>
        <w:tab/>
        <w:tab/>
        <w:tab/>
        <w:tab/>
        <w:t xml:space="preserve">       Allegato 2</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spacing w:after="60" w:before="60" w:line="276" w:lineRule="auto"/>
        <w:jc w:val="both"/>
        <w:rPr>
          <w:b w:val="1"/>
        </w:rPr>
      </w:pPr>
      <w:bookmarkStart w:colFirst="0" w:colLast="0" w:name="_heading=h.1fob9te" w:id="0"/>
      <w:bookmarkEnd w:id="0"/>
      <w:r w:rsidDel="00000000" w:rsidR="00000000" w:rsidRPr="00000000">
        <w:rPr>
          <w:b w:val="1"/>
          <w:rtl w:val="0"/>
        </w:rPr>
        <w:t xml:space="preserve">PROCEDURA APERTA MEDIANTE PIATTAFORMA TELEMATICA GPA PER L’AFFIDAMENTO DEI SERVIZI DI PIANIFICAZIONE, ACQUISTO, GESTIONE E MONITORAGGIO DI SPAZI E TEMPI PUBBLICITARI SU MEZZI OFFLINE E ONLINE MEDIANTE SOTTOSCRIZIONE DI UN ACCORDO QUADRO CON UN UNICO OPERATORE ECONOMICO, AI SENSI DELL’ART. 54 DEL D.LGS. 50/2016 </w:t>
      </w:r>
      <w:r w:rsidDel="00000000" w:rsidR="00000000" w:rsidRPr="00000000">
        <w:rPr>
          <w:rtl w:val="0"/>
        </w:rPr>
      </w:r>
    </w:p>
    <w:p w:rsidR="00000000" w:rsidDel="00000000" w:rsidP="00000000" w:rsidRDefault="00000000" w:rsidRPr="00000000" w14:paraId="00000004">
      <w:pPr>
        <w:jc w:val="both"/>
        <w:rPr>
          <w:b w:val="1"/>
          <w:sz w:val="20"/>
          <w:szCs w:val="20"/>
        </w:rPr>
      </w:pPr>
      <w:r w:rsidDel="00000000" w:rsidR="00000000" w:rsidRPr="00000000">
        <w:rPr>
          <w:b w:val="1"/>
          <w:rtl w:val="0"/>
        </w:rPr>
        <w:t xml:space="preserve">CIG </w:t>
      </w:r>
      <w:r w:rsidDel="00000000" w:rsidR="00000000" w:rsidRPr="00000000">
        <w:rPr>
          <w:b w:val="1"/>
          <w:rtl w:val="0"/>
        </w:rPr>
        <w:t xml:space="preserve">8639508B88</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24"/>
          <w:szCs w:val="24"/>
          <w:u w:val="none"/>
          <w:shd w:fill="auto" w:val="clear"/>
          <w:vertAlign w:val="baseline"/>
          <w:rtl w:val="0"/>
        </w:rPr>
        <w:t xml:space="preserve">Dichiarazione Integrativa ai sensi del DPR 445/2000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Il sottoscritto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Cod.Fisc. o equipollente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nato a………............................................... (__) il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domiciliato per la carica ove appresso, in qualità di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della impresa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P.IVA o equipollente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con sede in............................................. (__), Via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in qualità di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both"/>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dichiara ed attesta sotto la propria responsabilità</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completamento del possesso dei requisiti generali, in aggiunta a quanto già dichiarato nel DGUE, in applicazione delle modifiche apportate al Codice dal D.L. 135/2018, di non essere colpevole di gravi illeciti professionali, tali da rendere dubbia l’integrità o l’affidabilità dell’operatore economico, ai sensi dell’art. 80, co. 5, lett. c), del D.Lgs. 50/2016;</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completamento del possesso dei requisiti generali, in aggiunta a quanto già dichiarato nel DGUE, in applicazione delle modifiche apportate al Codice dal D.L. 135/2018,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e di non aver omesso le informazioni dovute ai fini del corretto svolgimento della procedura di selezione ai sensi dell’art. 80, co. 5, lett. c-bis), del D.Lgs. 50/2016;</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completamento del possesso dei requisiti generali, in aggiunta a quanto già dichiarato nel DGUE, in applicazione delle modifiche apportate al Codice dal D.L. 135/2018, di non aver dimostrato significative o persistenti carenze nell'esecuzione di un precedente contratto di appalto o di concessione che ne hanno causato la risoluzione per inadempimento ovvero la condanna al risarcimento del danno o altre sanzioni comparabili, ai sensi dell’art. 80, co. 5, lett. c-ter), del D.Lgs. 50/2016;</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completamento del possesso dei requisiti generali, in aggiunta a quanto già dichiarato nel DGUE, in applicazione delle modifiche apportate al Codice dalla l. 55/2019, di non aver commesso grave inadempimento nei confronti di uno o più subappaltatori, riconosciuto o accertato con sentenza passata in giudicato, ai sensi dell’art. 80, co. 5, lett. c-quater), del D.Lgs. 50/2016;</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completamento del possesso dei requisiti generali, in aggiunta a quanto già dichiarato nel DGUE, in applicazione delle modifiche apportate al Codice dal D. Lgs. 56/2017, di non aver presentato nella procedura di gara in corso documentazione o dichiarazioni non veritiere, ai sensi dell’art. 80, co. 5, lett. f-bis), del D. Lgs. 50/2016 e ss.mm.ii.;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completamento del possesso dei requisiti generali, in aggiunta a quanto già dichiarato nel DGUE, in applicazione delle modifiche apportate al Codice dal D. Lgs. 56/2017, di non essere iscritto nel casellario informatico tenuto dall'Osservatorio dell'ANAC per aver presentato false dichiarazioni o falsa documentazione nelle procedure di gara e negli affidamenti di subappalti, ai sensi dell’art. 80, co. 5, lett. f-ter), del D. Lgs. 50/2016 e ss.mm.ii.;</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 w:val="left" w:pos="426"/>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edotto degli obblighi derivanti dal Codice etico e dal Sistema disciplinare adottati da Apt Servizi srl, di accettarne i contenuti e, in caso di aggiudicazione, di impegnarsi a rispettare le prescrizioni ivi previste astenendosi da comportamenti idonei a configurare le ipotesi di reato di cui al D. Lgs. 8 giugno 2001 n. 231 o comunque in contrasto con la Legge n. 190/2012;</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 w:val="left" w:pos="426"/>
          <w:tab w:val="left" w:pos="709"/>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 gli operatori economici avente sede, residenza o domicilio nei Paesi inseriti nelle c.d. “black list”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essere in possesso dell’autorizzazione in corso di validità rilasciata ai sensi del d.m. 14 dicembre 2010 del Ministero dell’economia e delle finanze ai sensi (art. 37 del d.l. 3 maggio 2010, n. 78, conv. in l. 122/2010) oppure dichiara di aver presentato domanda di autorizzazione ai sensi dell’art. 1 comma 3 del d.m. 14.12.2010 e allega copia conforme dell’istanza di autorizzazione inviata al Ministero;</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 w:val="left" w:pos="426"/>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 gli operatori economici non residenti e privi di stabile organizzazione in Italia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uniformarsi, in caso di aggiudicazione, alla disciplina di cui agli articoli 17, comma 2, e 53, comma 3 del d.p.r. 633/1972 e comunicare alla stazione appaltante la nomina del proprio rappresentante fiscale, nelle forme di legge;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 w:val="left" w:pos="426"/>
          <w:tab w:val="left" w:pos="567"/>
        </w:tabs>
        <w:spacing w:after="0" w:before="0" w:line="400"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 gli operatori economici ammessi al concordato preventivo con continuità aziendale di cui all’art. 186 bis del R.D. 16 marzo 1942 n. 267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integrare quanto indicato nella parte  III, sez. C, lett. d) del DGUE, con i seguenti  estremi del provvedimento di ammissione al concordato e del provvedimento di autorizzazione a partecipare alle gare …………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68"/>
          <w:tab w:val="left" w:pos="426"/>
          <w:tab w:val="left" w:pos="851"/>
        </w:tabs>
        <w:spacing w:after="0" w:before="0" w:line="400" w:lineRule="auto"/>
        <w:ind w:left="426"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 gli operatori economici che hanno depositato la domanda di cui all’art. 161 del R.D. 16 marzo 1942 n. 267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integrando quanto indicato nella parte III, sez. C, lett. d) del DGUE, di partecipare giusto provvedimento di autorizzazione alla partecipazione ……. rilasciato dal Tribunale di ……….., nonché di non partecipare alla gara quale mandataria di un raggruppamento temporaneo di imprese e che le altre imprese aderenti al raggruppamento non sono assoggettate ad una procedura concorsuale ai sensi dell’art. 186 bis, comma 6, della legge fallimentare. Dichiara altresì di partecipare alla procedura avvalendosi dei requisiti di altro operatore economico, ai sensi dell’art. 110 d.lgs. 50/2016, allegando a tal fine tutta la documentazione necessaria.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068"/>
          <w:tab w:val="left" w:pos="426"/>
        </w:tabs>
        <w:spacing w:after="0" w:before="0" w:line="400" w:lineRule="auto"/>
        <w:ind w:left="-141"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068"/>
        </w:tabs>
        <w:spacing w:after="0" w:before="0" w:line="40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3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 lì 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ab/>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40" w:lineRule="auto"/>
        <w:ind w:left="63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FIRMATO DIGITALMENTE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3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8824"/>
        </w:tabs>
        <w:spacing w:after="0" w:before="0" w:line="3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w:t>
      </w:r>
    </w:p>
    <w:sectPr>
      <w:pgSz w:h="16840" w:w="11900" w:orient="portrait"/>
      <w:pgMar w:bottom="1418" w:top="1418" w:left="1134" w:right="1134" w:header="851"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6"/>
          <w:szCs w:val="16"/>
          <w:u w:val="none"/>
          <w:shd w:fill="auto" w:val="clear"/>
          <w:vertAlign w:val="baseline"/>
          <w:rtl w:val="0"/>
        </w:rPr>
        <w:t xml:space="preserve"> La dichiarazione deve essere effettuata da un legale rappresentante o da un procuratore speciale. In quest’ultimo caso deve essere fornito dall’impresa la procura speciale da cui trae i poteri di firma.</w:t>
      </w:r>
      <w:r w:rsidDel="00000000" w:rsidR="00000000" w:rsidRPr="00000000">
        <w:rPr>
          <w:rtl w:val="0"/>
        </w:rPr>
      </w:r>
    </w:p>
  </w:footnote>
  <w:footnote w:id="1">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6"/>
          <w:szCs w:val="16"/>
          <w:u w:val="none"/>
          <w:shd w:fill="auto" w:val="clear"/>
          <w:vertAlign w:val="baseline"/>
          <w:rtl w:val="0"/>
        </w:rPr>
        <w:t xml:space="preserve"> Inserire la dicitura opportuna tra: “Impresa singola” o “Capogruppo di ATI composta dalle imprese (inserire il loro nominativo)” o “mandante di ATI composta dalle imprese (inserire il loro nominativo)”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1068"/>
      </w:pPr>
      <w:rPr>
        <w:smallCaps w:val="0"/>
        <w:strike w:val="0"/>
        <w:color w:val="000000"/>
        <w:shd w:fill="auto" w:val="clear"/>
        <w:vertAlign w:val="baseline"/>
      </w:rPr>
    </w:lvl>
    <w:lvl w:ilvl="1">
      <w:start w:val="1"/>
      <w:numFmt w:val="decimal"/>
      <w:lvlText w:val="%2)"/>
      <w:lvlJc w:val="left"/>
      <w:pPr>
        <w:ind w:left="1052" w:hanging="812"/>
      </w:pPr>
      <w:rPr>
        <w:smallCaps w:val="0"/>
        <w:strike w:val="0"/>
        <w:color w:val="000000"/>
        <w:shd w:fill="auto" w:val="clear"/>
        <w:vertAlign w:val="baseline"/>
      </w:rPr>
    </w:lvl>
    <w:lvl w:ilvl="2">
      <w:start w:val="1"/>
      <w:numFmt w:val="lowerRoman"/>
      <w:lvlText w:val="%3."/>
      <w:lvlJc w:val="left"/>
      <w:pPr>
        <w:ind w:left="1068" w:hanging="558"/>
      </w:pPr>
      <w:rPr>
        <w:smallCaps w:val="0"/>
        <w:strike w:val="0"/>
        <w:color w:val="000000"/>
        <w:shd w:fill="auto" w:val="clear"/>
        <w:vertAlign w:val="baseline"/>
      </w:rPr>
    </w:lvl>
    <w:lvl w:ilvl="3">
      <w:start w:val="1"/>
      <w:numFmt w:val="decimal"/>
      <w:lvlText w:val="%4."/>
      <w:lvlJc w:val="left"/>
      <w:pPr>
        <w:ind w:left="1416" w:hanging="257"/>
      </w:pPr>
      <w:rPr>
        <w:smallCaps w:val="0"/>
        <w:strike w:val="0"/>
        <w:color w:val="000000"/>
        <w:shd w:fill="auto" w:val="clear"/>
        <w:vertAlign w:val="baseline"/>
      </w:rPr>
    </w:lvl>
    <w:lvl w:ilvl="4">
      <w:start w:val="1"/>
      <w:numFmt w:val="lowerLetter"/>
      <w:lvlText w:val="%5."/>
      <w:lvlJc w:val="left"/>
      <w:pPr>
        <w:ind w:left="2124" w:hanging="245"/>
      </w:pPr>
      <w:rPr>
        <w:smallCaps w:val="0"/>
        <w:strike w:val="0"/>
        <w:color w:val="000000"/>
        <w:shd w:fill="auto" w:val="clear"/>
        <w:vertAlign w:val="baseline"/>
      </w:rPr>
    </w:lvl>
    <w:lvl w:ilvl="5">
      <w:start w:val="1"/>
      <w:numFmt w:val="lowerRoman"/>
      <w:lvlText w:val="%6."/>
      <w:lvlJc w:val="left"/>
      <w:pPr>
        <w:ind w:left="2790" w:hanging="120"/>
      </w:pPr>
      <w:rPr>
        <w:smallCaps w:val="0"/>
        <w:strike w:val="0"/>
        <w:color w:val="000000"/>
        <w:shd w:fill="auto" w:val="clear"/>
        <w:vertAlign w:val="baseline"/>
      </w:rPr>
    </w:lvl>
    <w:lvl w:ilvl="6">
      <w:start w:val="1"/>
      <w:numFmt w:val="decimal"/>
      <w:lvlText w:val="%7."/>
      <w:lvlJc w:val="left"/>
      <w:pPr>
        <w:ind w:left="3540" w:hanging="221"/>
      </w:pPr>
      <w:rPr>
        <w:smallCaps w:val="0"/>
        <w:strike w:val="0"/>
        <w:color w:val="000000"/>
        <w:shd w:fill="auto" w:val="clear"/>
        <w:vertAlign w:val="baseline"/>
      </w:rPr>
    </w:lvl>
    <w:lvl w:ilvl="7">
      <w:start w:val="1"/>
      <w:numFmt w:val="lowerLetter"/>
      <w:lvlText w:val="%8."/>
      <w:lvlJc w:val="left"/>
      <w:pPr>
        <w:ind w:left="4248" w:hanging="208.99999999999955"/>
      </w:pPr>
      <w:rPr>
        <w:smallCaps w:val="0"/>
        <w:strike w:val="0"/>
        <w:color w:val="000000"/>
        <w:shd w:fill="auto" w:val="clear"/>
        <w:vertAlign w:val="baseline"/>
      </w:rPr>
    </w:lvl>
    <w:lvl w:ilvl="8">
      <w:start w:val="1"/>
      <w:numFmt w:val="lowerRoman"/>
      <w:lvlText w:val="%9."/>
      <w:lvlJc w:val="left"/>
      <w:pPr>
        <w:ind w:left="4950" w:hanging="120"/>
      </w:pPr>
      <w:rPr>
        <w:smallCaps w:val="0"/>
        <w:strike w:val="0"/>
        <w:color w:val="00000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Pr>
      <w:sz w:val="24"/>
      <w:szCs w:val="24"/>
      <w:lang w:eastAsia="en-US" w:val="en-US"/>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Intestazione">
    <w:name w:val="header"/>
    <w:link w:val="IntestazioneCarattere"/>
    <w:pPr>
      <w:tabs>
        <w:tab w:val="center" w:pos="4819"/>
        <w:tab w:val="right" w:pos="9638"/>
      </w:tabs>
    </w:pPr>
    <w:rPr>
      <w:rFonts w:cs="Arial Unicode MS"/>
      <w:color w:val="000000"/>
      <w:kern w:val="1"/>
      <w:sz w:val="24"/>
      <w:szCs w:val="24"/>
      <w:u w:color="000000"/>
    </w:rPr>
  </w:style>
  <w:style w:type="paragraph" w:styleId="Intestazioneepidipagina" w:customStyle="1">
    <w:name w:val="Intestazione e piè di pagina"/>
    <w:pPr>
      <w:tabs>
        <w:tab w:val="right" w:pos="9020"/>
      </w:tabs>
    </w:pPr>
    <w:rPr>
      <w:rFonts w:ascii="Helvetica Neue" w:cs="Helvetica Neue" w:eastAsia="Helvetica Neue" w:hAnsi="Helvetica Neue"/>
      <w:color w:val="000000"/>
      <w:sz w:val="24"/>
      <w:szCs w:val="24"/>
    </w:rPr>
  </w:style>
  <w:style w:type="paragraph" w:styleId="Corpo" w:customStyle="1">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styleId="sche3" w:customStyle="1">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styleId="Stileimportato1" w:customStyle="1">
    <w:name w:val="Stile importato 1"/>
    <w:pPr>
      <w:numPr>
        <w:numId w:val="1"/>
      </w:numPr>
    </w:pPr>
  </w:style>
  <w:style w:type="paragraph" w:styleId="sche4" w:customStyle="1">
    <w:name w:val="sche_4"/>
    <w:pPr>
      <w:widowControl w:val="0"/>
      <w:jc w:val="both"/>
    </w:pPr>
    <w:rPr>
      <w:rFonts w:eastAsia="Times New Roman"/>
      <w:color w:val="000000"/>
      <w:kern w:val="1"/>
      <w:u w:color="000000"/>
      <w:lang w:val="en-US"/>
    </w:rPr>
  </w:style>
  <w:style w:type="character" w:styleId="TestonotaapidipaginaCarattere" w:customStyle="1">
    <w:name w:val="Testo nota a piè di pagina Carattere"/>
    <w:basedOn w:val="Carpredefinitoparagrafo"/>
    <w:link w:val="Testonotaapidipagina"/>
    <w:uiPriority w:val="99"/>
    <w:locked w:val="1"/>
    <w:rsid w:val="001A743E"/>
    <w:rPr>
      <w:rFonts w:cs="Arial Unicode MS"/>
      <w:color w:val="000000"/>
      <w:kern w:val="1"/>
      <w:u w:color="000000"/>
    </w:rPr>
  </w:style>
  <w:style w:type="paragraph" w:styleId="Paragrafoelenco">
    <w:name w:val="List Paragraph"/>
    <w:basedOn w:val="Normale"/>
    <w:uiPriority w:val="99"/>
    <w:qFormat w:val="1"/>
    <w:rsid w:val="002F262F"/>
    <w:pPr>
      <w:ind w:left="720"/>
      <w:contextualSpacing w:val="1"/>
    </w:pPr>
  </w:style>
  <w:style w:type="character" w:styleId="Rimandocommento">
    <w:name w:val="annotation reference"/>
    <w:basedOn w:val="Carpredefinitoparagrafo"/>
    <w:uiPriority w:val="99"/>
    <w:semiHidden w:val="1"/>
    <w:unhideWhenUsed w:val="1"/>
    <w:rsid w:val="00A9102F"/>
    <w:rPr>
      <w:sz w:val="16"/>
      <w:szCs w:val="16"/>
    </w:rPr>
  </w:style>
  <w:style w:type="paragraph" w:styleId="Testocommento">
    <w:name w:val="annotation text"/>
    <w:basedOn w:val="Normale"/>
    <w:link w:val="TestocommentoCarattere"/>
    <w:uiPriority w:val="99"/>
    <w:semiHidden w:val="1"/>
    <w:unhideWhenUsed w:val="1"/>
    <w:rsid w:val="00A9102F"/>
    <w:rPr>
      <w:sz w:val="20"/>
      <w:szCs w:val="20"/>
    </w:rPr>
  </w:style>
  <w:style w:type="character" w:styleId="TestocommentoCarattere" w:customStyle="1">
    <w:name w:val="Testo commento Carattere"/>
    <w:basedOn w:val="Carpredefinitoparagrafo"/>
    <w:link w:val="Testocommento"/>
    <w:uiPriority w:val="99"/>
    <w:semiHidden w:val="1"/>
    <w:rsid w:val="00A9102F"/>
    <w:rPr>
      <w:lang w:eastAsia="en-US" w:val="en-US"/>
    </w:rPr>
  </w:style>
  <w:style w:type="paragraph" w:styleId="Soggettocommento">
    <w:name w:val="annotation subject"/>
    <w:basedOn w:val="Testocommento"/>
    <w:next w:val="Testocommento"/>
    <w:link w:val="SoggettocommentoCarattere"/>
    <w:uiPriority w:val="99"/>
    <w:semiHidden w:val="1"/>
    <w:unhideWhenUsed w:val="1"/>
    <w:rsid w:val="00A9102F"/>
    <w:rPr>
      <w:b w:val="1"/>
      <w:bCs w:val="1"/>
    </w:rPr>
  </w:style>
  <w:style w:type="character" w:styleId="SoggettocommentoCarattere" w:customStyle="1">
    <w:name w:val="Soggetto commento Carattere"/>
    <w:basedOn w:val="TestocommentoCarattere"/>
    <w:link w:val="Soggettocommento"/>
    <w:uiPriority w:val="99"/>
    <w:semiHidden w:val="1"/>
    <w:rsid w:val="00A9102F"/>
    <w:rPr>
      <w:b w:val="1"/>
      <w:bCs w:val="1"/>
      <w:lang w:eastAsia="en-US" w:val="en-US"/>
    </w:rPr>
  </w:style>
  <w:style w:type="paragraph" w:styleId="Testofumetto">
    <w:name w:val="Balloon Text"/>
    <w:basedOn w:val="Normale"/>
    <w:link w:val="TestofumettoCarattere"/>
    <w:uiPriority w:val="99"/>
    <w:semiHidden w:val="1"/>
    <w:unhideWhenUsed w:val="1"/>
    <w:rsid w:val="00A9102F"/>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9102F"/>
    <w:rPr>
      <w:rFonts w:ascii="Tahoma" w:cs="Tahoma" w:hAnsi="Tahoma"/>
      <w:sz w:val="16"/>
      <w:szCs w:val="16"/>
      <w:lang w:eastAsia="en-US" w:val="en-US"/>
    </w:rPr>
  </w:style>
  <w:style w:type="paragraph" w:styleId="Pidipagina">
    <w:name w:val="footer"/>
    <w:basedOn w:val="Normale"/>
    <w:link w:val="PidipaginaCarattere"/>
    <w:uiPriority w:val="99"/>
    <w:unhideWhenUsed w:val="1"/>
    <w:rsid w:val="00A376B5"/>
    <w:pPr>
      <w:tabs>
        <w:tab w:val="center" w:pos="4819"/>
        <w:tab w:val="right" w:pos="9638"/>
      </w:tabs>
    </w:pPr>
  </w:style>
  <w:style w:type="character" w:styleId="PidipaginaCarattere" w:customStyle="1">
    <w:name w:val="Piè di pagina Carattere"/>
    <w:basedOn w:val="Carpredefinitoparagrafo"/>
    <w:link w:val="Pidipagina"/>
    <w:uiPriority w:val="99"/>
    <w:rsid w:val="00A376B5"/>
    <w:rPr>
      <w:sz w:val="24"/>
      <w:szCs w:val="24"/>
      <w:lang w:eastAsia="en-US" w:val="en-US"/>
    </w:rPr>
  </w:style>
  <w:style w:type="paragraph" w:styleId="Rientrocorpodeltesto">
    <w:name w:val="Body Text Indent"/>
    <w:basedOn w:val="Normale"/>
    <w:link w:val="RientrocorpodeltestoCarattere"/>
    <w:uiPriority w:val="99"/>
    <w:semiHidden w:val="1"/>
    <w:unhideWhenUsed w:val="1"/>
    <w:rsid w:val="003A2F4E"/>
    <w:pPr>
      <w:spacing w:after="120"/>
      <w:ind w:left="283"/>
    </w:pPr>
  </w:style>
  <w:style w:type="character" w:styleId="RientrocorpodeltestoCarattere" w:customStyle="1">
    <w:name w:val="Rientro corpo del testo Carattere"/>
    <w:basedOn w:val="Carpredefinitoparagrafo"/>
    <w:link w:val="Rientrocorpodeltesto"/>
    <w:uiPriority w:val="99"/>
    <w:semiHidden w:val="1"/>
    <w:rsid w:val="003A2F4E"/>
    <w:rPr>
      <w:sz w:val="24"/>
      <w:szCs w:val="24"/>
      <w:lang w:eastAsia="en-US" w:val="en-US"/>
    </w:rPr>
  </w:style>
  <w:style w:type="character" w:styleId="IntestazioneCarattere" w:customStyle="1">
    <w:name w:val="Intestazione Carattere"/>
    <w:link w:val="Intestazione"/>
    <w:uiPriority w:val="99"/>
    <w:locked w:val="1"/>
    <w:rsid w:val="002C0D14"/>
    <w:rPr>
      <w:rFonts w:cs="Arial Unicode MS"/>
      <w:color w:val="000000"/>
      <w:kern w:val="1"/>
      <w:sz w:val="24"/>
      <w:szCs w:val="24"/>
      <w:u w:color="000000"/>
    </w:rPr>
  </w:style>
  <w:style w:type="character" w:styleId="Hyperlink2" w:customStyle="1">
    <w:name w:val="Hyperlink.2"/>
    <w:rsid w:val="00251A9C"/>
    <w:rPr>
      <w:rFonts w:ascii="Arial" w:hAnsi="Arial"/>
      <w:sz w:val="24"/>
      <w:szCs w:val="24"/>
      <w:lang w:val="it-IT"/>
    </w:rPr>
  </w:style>
  <w:style w:type="numbering" w:styleId="Stileimportato2" w:customStyle="1">
    <w:name w:val="Stile importato 2"/>
    <w:rsid w:val="00251A9C"/>
    <w:pPr>
      <w:numPr>
        <w:numId w:val="7"/>
      </w:numPr>
    </w:pPr>
  </w:style>
  <w:style w:type="character" w:styleId="Nessuno" w:customStyle="1">
    <w:name w:val="Nessuno"/>
    <w:rsid w:val="00251A9C"/>
  </w:style>
  <w:style w:type="paragraph" w:styleId="NormaleWeb">
    <w:name w:val="Normal (Web)"/>
    <w:basedOn w:val="Normale"/>
    <w:uiPriority w:val="99"/>
    <w:semiHidden w:val="1"/>
    <w:unhideWhenUsed w:val="1"/>
    <w:rsid w:val="00C34AF6"/>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it-IT" w:val="it-IT"/>
    </w:rPr>
  </w:style>
  <w:style w:type="character" w:styleId="apple-tab-span" w:customStyle="1">
    <w:name w:val="apple-tab-span"/>
    <w:basedOn w:val="Carpredefinitoparagrafo"/>
    <w:rsid w:val="00C34AF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CRh4m2gOjeNEtfHH4a/LOMh3A==">AMUW2mUj5Pkc05bYQDM1yKoIxjWuzCGeie8+oylp9UMzBLnINKxWooIcE5Xbnbce+hglhH32hvurWNXqCR3UZRwT+sbmnql3UE/rdV3r3yf+Y66a+6XEo0pa7+yd2FubLM7aJDnoYU4i6WNk0gXjb4Y9w6iTuLfkFg==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2020-12-15T15:39:00Z</dcterms:created>
  <dc:creator>flora gandini</dc:creator>
</cp:coreProperties>
</file>